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B2" w:rsidRDefault="00A205B2" w:rsidP="00A205B2">
      <w:pPr>
        <w:jc w:val="center"/>
        <w:rPr>
          <w:rFonts w:ascii="Comic Sans MS" w:hAnsi="Comic Sans MS" w:cs="Comic Sans MS"/>
          <w:b/>
          <w:bCs/>
          <w:sz w:val="24"/>
          <w:szCs w:val="24"/>
        </w:rPr>
      </w:pPr>
      <w:bookmarkStart w:id="0" w:name="_GoBack"/>
      <w:bookmarkEnd w:id="0"/>
      <w:r>
        <w:rPr>
          <w:rFonts w:ascii="Comic Sans MS" w:hAnsi="Comic Sans MS" w:cs="Comic Sans MS"/>
          <w:b/>
          <w:bCs/>
          <w:sz w:val="24"/>
          <w:szCs w:val="24"/>
        </w:rPr>
        <w:t>Identification Procedures and Practices</w:t>
      </w:r>
    </w:p>
    <w:p w:rsidR="00A205B2" w:rsidRDefault="00A205B2" w:rsidP="00A205B2">
      <w:pPr>
        <w:jc w:val="center"/>
        <w:rPr>
          <w:rFonts w:ascii="Comic Sans MS" w:hAnsi="Comic Sans MS" w:cs="Comic Sans MS"/>
          <w:bCs/>
          <w:sz w:val="24"/>
          <w:szCs w:val="24"/>
        </w:rPr>
      </w:pPr>
    </w:p>
    <w:p w:rsidR="00A205B2" w:rsidRDefault="00A205B2" w:rsidP="00A205B2">
      <w:pPr>
        <w:rPr>
          <w:rFonts w:ascii="Comic Sans MS" w:hAnsi="Comic Sans MS" w:cs="Comic Sans MS"/>
          <w:bCs/>
          <w:sz w:val="24"/>
          <w:szCs w:val="24"/>
        </w:rPr>
      </w:pPr>
      <w:r>
        <w:rPr>
          <w:rFonts w:ascii="Comic Sans MS" w:hAnsi="Comic Sans MS" w:cs="Comic Sans MS"/>
          <w:bCs/>
          <w:sz w:val="24"/>
          <w:szCs w:val="24"/>
        </w:rPr>
        <w:t>The Clarksville School District contends that the appraisal of any student is a serious matter, and that it is best accomplished by following guidelines to insure the rights of each student. The following procedures will be followed in the identification of potential Identified LIGHTS’ students.</w:t>
      </w:r>
    </w:p>
    <w:p w:rsidR="00A205B2" w:rsidRDefault="00A205B2" w:rsidP="00A205B2">
      <w:pPr>
        <w:rPr>
          <w:rFonts w:ascii="Comic Sans MS" w:hAnsi="Comic Sans MS" w:cs="Comic Sans MS"/>
          <w:bCs/>
          <w:sz w:val="24"/>
          <w:szCs w:val="24"/>
        </w:rPr>
      </w:pP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All data collected on students will be in conformity with special education standards in regards to confidentiality.</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Written consent must be obtained from parents or legal guardians if individual tests are administered. A letter describing the purpose of assessment procedures and the right to review information concerning test data must accompany the testing permission forms.</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A special effort, through the use of multi-</w:t>
      </w:r>
      <w:proofErr w:type="gramStart"/>
      <w:r>
        <w:rPr>
          <w:rFonts w:ascii="Comic Sans MS" w:hAnsi="Comic Sans MS" w:cs="Comic Sans MS"/>
          <w:bCs/>
          <w:sz w:val="24"/>
          <w:szCs w:val="24"/>
        </w:rPr>
        <w:t>identification  methods</w:t>
      </w:r>
      <w:proofErr w:type="gramEnd"/>
      <w:r>
        <w:rPr>
          <w:rFonts w:ascii="Comic Sans MS" w:hAnsi="Comic Sans MS" w:cs="Comic Sans MS"/>
          <w:bCs/>
          <w:sz w:val="24"/>
          <w:szCs w:val="24"/>
        </w:rPr>
        <w:t>, will be made to identify students with characteristics which make them difficult to identify such as:</w:t>
      </w:r>
    </w:p>
    <w:p w:rsidR="00A205B2" w:rsidRDefault="00A205B2" w:rsidP="00A205B2">
      <w:pPr>
        <w:numPr>
          <w:ilvl w:val="1"/>
          <w:numId w:val="1"/>
        </w:numPr>
        <w:rPr>
          <w:rFonts w:ascii="Comic Sans MS" w:hAnsi="Comic Sans MS" w:cs="Comic Sans MS"/>
          <w:bCs/>
          <w:sz w:val="24"/>
          <w:szCs w:val="24"/>
        </w:rPr>
      </w:pPr>
      <w:r>
        <w:rPr>
          <w:rFonts w:ascii="Comic Sans MS" w:hAnsi="Comic Sans MS" w:cs="Comic Sans MS"/>
          <w:bCs/>
          <w:sz w:val="24"/>
          <w:szCs w:val="24"/>
        </w:rPr>
        <w:t>Minority groups</w:t>
      </w:r>
    </w:p>
    <w:p w:rsidR="00A205B2" w:rsidRDefault="00A205B2" w:rsidP="00A205B2">
      <w:pPr>
        <w:numPr>
          <w:ilvl w:val="1"/>
          <w:numId w:val="1"/>
        </w:numPr>
        <w:rPr>
          <w:rFonts w:ascii="Comic Sans MS" w:hAnsi="Comic Sans MS" w:cs="Comic Sans MS"/>
          <w:bCs/>
          <w:sz w:val="24"/>
          <w:szCs w:val="24"/>
        </w:rPr>
      </w:pPr>
      <w:r>
        <w:rPr>
          <w:rFonts w:ascii="Comic Sans MS" w:hAnsi="Comic Sans MS" w:cs="Comic Sans MS"/>
          <w:bCs/>
          <w:sz w:val="24"/>
          <w:szCs w:val="24"/>
        </w:rPr>
        <w:t>Underachievers</w:t>
      </w:r>
    </w:p>
    <w:p w:rsidR="00A205B2" w:rsidRDefault="00A205B2" w:rsidP="00A205B2">
      <w:pPr>
        <w:numPr>
          <w:ilvl w:val="1"/>
          <w:numId w:val="1"/>
        </w:numPr>
        <w:rPr>
          <w:rFonts w:ascii="Comic Sans MS" w:hAnsi="Comic Sans MS" w:cs="Comic Sans MS"/>
          <w:bCs/>
          <w:sz w:val="24"/>
          <w:szCs w:val="24"/>
        </w:rPr>
      </w:pPr>
      <w:r>
        <w:rPr>
          <w:rFonts w:ascii="Comic Sans MS" w:hAnsi="Comic Sans MS" w:cs="Comic Sans MS"/>
          <w:bCs/>
          <w:sz w:val="24"/>
          <w:szCs w:val="24"/>
        </w:rPr>
        <w:t>Culturally different or economically disadvantaged</w:t>
      </w:r>
    </w:p>
    <w:p w:rsidR="00A205B2" w:rsidRDefault="00A205B2" w:rsidP="00A205B2">
      <w:pPr>
        <w:numPr>
          <w:ilvl w:val="1"/>
          <w:numId w:val="1"/>
        </w:numPr>
        <w:rPr>
          <w:rFonts w:ascii="Comic Sans MS" w:hAnsi="Comic Sans MS" w:cs="Comic Sans MS"/>
          <w:bCs/>
          <w:sz w:val="24"/>
          <w:szCs w:val="24"/>
        </w:rPr>
      </w:pPr>
      <w:r>
        <w:rPr>
          <w:rFonts w:ascii="Comic Sans MS" w:hAnsi="Comic Sans MS" w:cs="Comic Sans MS"/>
          <w:bCs/>
          <w:sz w:val="24"/>
          <w:szCs w:val="24"/>
        </w:rPr>
        <w:t>Highly creative thinkers</w:t>
      </w:r>
    </w:p>
    <w:p w:rsidR="00A205B2" w:rsidRDefault="00A205B2" w:rsidP="00A205B2">
      <w:pPr>
        <w:numPr>
          <w:ilvl w:val="1"/>
          <w:numId w:val="1"/>
        </w:numPr>
        <w:rPr>
          <w:rFonts w:ascii="Comic Sans MS" w:hAnsi="Comic Sans MS" w:cs="Comic Sans MS"/>
          <w:bCs/>
          <w:sz w:val="24"/>
          <w:szCs w:val="24"/>
        </w:rPr>
      </w:pPr>
      <w:r>
        <w:rPr>
          <w:rFonts w:ascii="Comic Sans MS" w:hAnsi="Comic Sans MS" w:cs="Comic Sans MS"/>
          <w:bCs/>
          <w:sz w:val="24"/>
          <w:szCs w:val="24"/>
        </w:rPr>
        <w:t>Highly intellectually gifted</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Identification will be based on multiple and specific criteria which includes both objective and subjective information.</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All certified staff will be informed of the characteristics of gifted students and the identification procedures in both oral and written form.</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Permission must be obtained from parents or legal guardians for students to participate in Identified LIGHTS.</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If requested, individual consultation on identification procedures and the results will be provided to parents or legal guardians and students.</w:t>
      </w:r>
    </w:p>
    <w:p w:rsidR="00A205B2" w:rsidRDefault="00A205B2" w:rsidP="00A205B2">
      <w:pPr>
        <w:numPr>
          <w:ilvl w:val="0"/>
          <w:numId w:val="1"/>
        </w:numPr>
        <w:rPr>
          <w:rFonts w:ascii="Comic Sans MS" w:hAnsi="Comic Sans MS" w:cs="Comic Sans MS"/>
          <w:bCs/>
          <w:sz w:val="24"/>
          <w:szCs w:val="24"/>
        </w:rPr>
      </w:pPr>
      <w:r>
        <w:rPr>
          <w:rFonts w:ascii="Comic Sans MS" w:hAnsi="Comic Sans MS" w:cs="Comic Sans MS"/>
          <w:bCs/>
          <w:sz w:val="24"/>
          <w:szCs w:val="24"/>
        </w:rPr>
        <w:t>Identification procedures have been based on our local definition of gifted and have evolved from the philosophy, goals, and objectives established and updated by the Placement Committee and Advisory Committee.</w:t>
      </w:r>
    </w:p>
    <w:p w:rsidR="00A205B2" w:rsidRPr="00A205B2" w:rsidRDefault="00A205B2" w:rsidP="00A956A2">
      <w:pPr>
        <w:numPr>
          <w:ilvl w:val="0"/>
          <w:numId w:val="1"/>
        </w:numPr>
        <w:rPr>
          <w:rFonts w:ascii="Comic Sans MS" w:hAnsi="Comic Sans MS" w:cs="Comic Sans MS"/>
          <w:sz w:val="24"/>
          <w:szCs w:val="24"/>
        </w:rPr>
      </w:pPr>
      <w:r>
        <w:rPr>
          <w:noProof/>
        </w:rPr>
        <w:drawing>
          <wp:anchor distT="0" distB="0" distL="114300" distR="114300" simplePos="0" relativeHeight="251659264" behindDoc="1" locked="0" layoutInCell="1" allowOverlap="1" wp14:anchorId="7BC89A92" wp14:editId="59DEDE41">
            <wp:simplePos x="0" y="0"/>
            <wp:positionH relativeFrom="margin">
              <wp:posOffset>257175</wp:posOffset>
            </wp:positionH>
            <wp:positionV relativeFrom="page">
              <wp:posOffset>7486650</wp:posOffset>
            </wp:positionV>
            <wp:extent cx="2686050" cy="1991360"/>
            <wp:effectExtent l="0" t="0" r="0" b="8890"/>
            <wp:wrapTight wrapText="bothSides">
              <wp:wrapPolygon edited="0">
                <wp:start x="0" y="0"/>
                <wp:lineTo x="0" y="21490"/>
                <wp:lineTo x="21447" y="21490"/>
                <wp:lineTo x="21447" y="0"/>
                <wp:lineTo x="0" y="0"/>
              </wp:wrapPolygon>
            </wp:wrapTight>
            <wp:docPr id="2" name="Picture 1" descr="Description: http://2.bp.blogspot.com/_MqL_4JoXXjo/TR3P-UAvVsI/AAAAAAAAAKc/majAmbaXX5A/s1600/gifted_what_ma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2.bp.blogspot.com/_MqL_4JoXXjo/TR3P-UAvVsI/AAAAAAAAAKc/majAmbaXX5A/s1600/gifted_what_mak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91360"/>
                    </a:xfrm>
                    <a:prstGeom prst="rect">
                      <a:avLst/>
                    </a:prstGeom>
                    <a:noFill/>
                  </pic:spPr>
                </pic:pic>
              </a:graphicData>
            </a:graphic>
            <wp14:sizeRelH relativeFrom="page">
              <wp14:pctWidth>0</wp14:pctWidth>
            </wp14:sizeRelH>
            <wp14:sizeRelV relativeFrom="page">
              <wp14:pctHeight>0</wp14:pctHeight>
            </wp14:sizeRelV>
          </wp:anchor>
        </w:drawing>
      </w:r>
      <w:r w:rsidRPr="00A205B2">
        <w:rPr>
          <w:rFonts w:ascii="Comic Sans MS" w:hAnsi="Comic Sans MS" w:cs="Comic Sans MS"/>
          <w:bCs/>
          <w:sz w:val="24"/>
          <w:szCs w:val="24"/>
        </w:rPr>
        <w:t xml:space="preserve">The identification procedures are compatible with the definition of giftedness and comply with the Guidelines of the </w:t>
      </w:r>
      <w:r w:rsidRPr="00A205B2">
        <w:rPr>
          <w:rFonts w:ascii="Comic Sans MS" w:hAnsi="Comic Sans MS" w:cs="Comic Sans MS"/>
          <w:bCs/>
          <w:sz w:val="24"/>
          <w:szCs w:val="24"/>
        </w:rPr>
        <w:lastRenderedPageBreak/>
        <w:t>Arkansas Department of Education.</w:t>
      </w:r>
      <w:r>
        <w:rPr>
          <w:noProof/>
        </w:rPr>
        <w:drawing>
          <wp:anchor distT="0" distB="0" distL="114300" distR="114300" simplePos="0" relativeHeight="251660288" behindDoc="1" locked="0" layoutInCell="1" allowOverlap="1" wp14:anchorId="56015055" wp14:editId="0B73BC3A">
            <wp:simplePos x="0" y="0"/>
            <wp:positionH relativeFrom="margin">
              <wp:align>right</wp:align>
            </wp:positionH>
            <wp:positionV relativeFrom="page">
              <wp:posOffset>7467600</wp:posOffset>
            </wp:positionV>
            <wp:extent cx="3048000" cy="2286000"/>
            <wp:effectExtent l="0" t="0" r="0" b="0"/>
            <wp:wrapTight wrapText="bothSides">
              <wp:wrapPolygon edited="0">
                <wp:start x="0" y="0"/>
                <wp:lineTo x="0" y="21420"/>
                <wp:lineTo x="21465" y="21420"/>
                <wp:lineTo x="21465" y="0"/>
                <wp:lineTo x="0" y="0"/>
              </wp:wrapPolygon>
            </wp:wrapTight>
            <wp:docPr id="3" name="Picture 2" descr="Description: http://smhillberry.umwblogs.org/files/2012/07/Carto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mhillberry.umwblogs.org/files/2012/07/Carto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14:sizeRelH relativeFrom="page">
              <wp14:pctWidth>0</wp14:pctWidth>
            </wp14:sizeRelH>
            <wp14:sizeRelV relativeFrom="page">
              <wp14:pctHeight>0</wp14:pctHeight>
            </wp14:sizeRelV>
          </wp:anchor>
        </w:drawing>
      </w:r>
    </w:p>
    <w:p w:rsidR="00A205B2" w:rsidRDefault="00A205B2" w:rsidP="00A205B2">
      <w:pPr>
        <w:jc w:val="center"/>
        <w:rPr>
          <w:rFonts w:ascii="Comic Sans MS" w:hAnsi="Comic Sans MS" w:cs="Comic Sans MS"/>
          <w:sz w:val="24"/>
          <w:szCs w:val="24"/>
        </w:rPr>
      </w:pPr>
    </w:p>
    <w:p w:rsidR="00A205B2" w:rsidRDefault="00A205B2" w:rsidP="00A205B2">
      <w:pPr>
        <w:jc w:val="center"/>
        <w:rPr>
          <w:rFonts w:ascii="Comic Sans MS" w:hAnsi="Comic Sans MS" w:cs="Comic Sans MS"/>
          <w:sz w:val="24"/>
          <w:szCs w:val="24"/>
        </w:rPr>
      </w:pPr>
    </w:p>
    <w:p w:rsidR="00A205B2" w:rsidRDefault="00A205B2" w:rsidP="00A205B2">
      <w:pPr>
        <w:numPr>
          <w:ilvl w:val="0"/>
          <w:numId w:val="1"/>
        </w:numPr>
        <w:rPr>
          <w:rFonts w:ascii="Comic Sans MS" w:hAnsi="Comic Sans MS" w:cs="Comic Sans MS"/>
          <w:sz w:val="24"/>
          <w:szCs w:val="24"/>
        </w:rPr>
      </w:pPr>
      <w:r>
        <w:rPr>
          <w:rFonts w:ascii="Comic Sans MS" w:hAnsi="Comic Sans MS" w:cs="Comic Sans MS"/>
          <w:sz w:val="24"/>
          <w:szCs w:val="24"/>
        </w:rPr>
        <w:t xml:space="preserve"> The Placement Committee will be composed of professionally qualified persons, including, but not limited to: an administrator, two classroom teachers, or one from each grade level or content area being considered, GT personnel, and a counselor, if available.</w:t>
      </w:r>
    </w:p>
    <w:p w:rsidR="00A205B2" w:rsidRDefault="00A205B2" w:rsidP="00A205B2">
      <w:pPr>
        <w:numPr>
          <w:ilvl w:val="0"/>
          <w:numId w:val="1"/>
        </w:numPr>
        <w:rPr>
          <w:rFonts w:ascii="Comic Sans MS" w:hAnsi="Comic Sans MS" w:cs="Comic Sans MS"/>
          <w:sz w:val="24"/>
          <w:szCs w:val="24"/>
        </w:rPr>
      </w:pPr>
      <w:r>
        <w:rPr>
          <w:rFonts w:ascii="Comic Sans MS" w:hAnsi="Comic Sans MS" w:cs="Comic Sans MS"/>
          <w:sz w:val="24"/>
          <w:szCs w:val="24"/>
        </w:rPr>
        <w:t>District-wide identification will be carried out in the spring, but new students, or a student for which new data has been collected, may be considered for and placed in the program at any time during the school year.</w:t>
      </w:r>
    </w:p>
    <w:p w:rsidR="00A205B2" w:rsidRDefault="00A205B2" w:rsidP="00A205B2">
      <w:pPr>
        <w:numPr>
          <w:ilvl w:val="0"/>
          <w:numId w:val="1"/>
        </w:numPr>
        <w:rPr>
          <w:rFonts w:ascii="Comic Sans MS" w:hAnsi="Comic Sans MS" w:cs="Comic Sans MS"/>
          <w:sz w:val="24"/>
          <w:szCs w:val="24"/>
        </w:rPr>
      </w:pPr>
      <w:r>
        <w:rPr>
          <w:rFonts w:ascii="Comic Sans MS" w:hAnsi="Comic Sans MS" w:cs="Comic Sans MS"/>
          <w:sz w:val="24"/>
          <w:szCs w:val="24"/>
        </w:rPr>
        <w:t>Staff or parents/legal guardians may appeal the decision of the Placement Committee by asking for and following the Appeals Procedure.</w:t>
      </w:r>
    </w:p>
    <w:p w:rsidR="00A205B2" w:rsidRDefault="00A205B2" w:rsidP="00A205B2">
      <w:pPr>
        <w:rPr>
          <w:rFonts w:ascii="Comic Sans MS" w:hAnsi="Comic Sans MS" w:cs="Comic Sans MS"/>
          <w:sz w:val="24"/>
          <w:szCs w:val="24"/>
        </w:rPr>
      </w:pPr>
    </w:p>
    <w:p w:rsidR="00A205B2" w:rsidRDefault="00A205B2" w:rsidP="00A205B2">
      <w:pPr>
        <w:rPr>
          <w:rFonts w:ascii="Comic Sans MS" w:hAnsi="Comic Sans MS" w:cs="Comic Sans MS"/>
          <w:sz w:val="24"/>
          <w:szCs w:val="24"/>
        </w:rPr>
      </w:pPr>
    </w:p>
    <w:p w:rsidR="00A205B2" w:rsidRDefault="00A205B2" w:rsidP="00A205B2">
      <w:pPr>
        <w:rPr>
          <w:rFonts w:ascii="Comic Sans MS" w:hAnsi="Comic Sans MS" w:cs="Comic Sans MS"/>
          <w:sz w:val="24"/>
          <w:szCs w:val="24"/>
        </w:rPr>
      </w:pPr>
    </w:p>
    <w:p w:rsidR="00A205B2" w:rsidRDefault="00A205B2" w:rsidP="00A205B2">
      <w:pPr>
        <w:rPr>
          <w:rFonts w:ascii="Comic Sans MS" w:hAnsi="Comic Sans MS" w:cs="Comic Sans MS"/>
          <w:sz w:val="24"/>
          <w:szCs w:val="24"/>
        </w:rPr>
      </w:pPr>
    </w:p>
    <w:p w:rsidR="00A205B2" w:rsidRDefault="00A205B2" w:rsidP="00A205B2">
      <w:pPr>
        <w:rPr>
          <w:rFonts w:ascii="Comic Sans MS" w:hAnsi="Comic Sans MS" w:cs="Comic Sans MS"/>
          <w:sz w:val="24"/>
          <w:szCs w:val="24"/>
        </w:rPr>
      </w:pPr>
    </w:p>
    <w:p w:rsidR="00A205B2" w:rsidRDefault="00A205B2" w:rsidP="00A205B2">
      <w:pPr>
        <w:rPr>
          <w:rFonts w:ascii="Comic Sans MS" w:hAnsi="Comic Sans MS" w:cs="Comic Sans MS"/>
          <w:sz w:val="24"/>
          <w:szCs w:val="24"/>
        </w:rPr>
      </w:pPr>
    </w:p>
    <w:p w:rsidR="00450379" w:rsidRDefault="00450379"/>
    <w:sectPr w:rsidR="00450379" w:rsidSect="00A205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0180"/>
    <w:multiLevelType w:val="hybridMultilevel"/>
    <w:tmpl w:val="7DA0E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B2"/>
    <w:rsid w:val="00450379"/>
    <w:rsid w:val="005776CA"/>
    <w:rsid w:val="00A2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B7EA"/>
  <w15:chartTrackingRefBased/>
  <w15:docId w15:val="{3AF68BE7-9BED-4635-93B0-8D708CD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Blackard</dc:creator>
  <cp:keywords/>
  <dc:description/>
  <cp:lastModifiedBy>Amy Blackard</cp:lastModifiedBy>
  <cp:revision>1</cp:revision>
  <dcterms:created xsi:type="dcterms:W3CDTF">2016-08-09T12:33:00Z</dcterms:created>
  <dcterms:modified xsi:type="dcterms:W3CDTF">2016-08-09T12:36:00Z</dcterms:modified>
</cp:coreProperties>
</file>